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  <w:r>
        <w:t>Cognitive Abilities in Midlife</w:t>
      </w:r>
    </w:p>
    <w:p w:rsidR="006F2CE0" w:rsidRDefault="006F2CE0" w:rsidP="006F2CE0">
      <w:pPr>
        <w:jc w:val="center"/>
      </w:pPr>
      <w:r>
        <w:t>Student’s Name</w:t>
      </w:r>
    </w:p>
    <w:p w:rsidR="006F2CE0" w:rsidRDefault="006F2CE0" w:rsidP="006F2CE0">
      <w:pPr>
        <w:jc w:val="center"/>
      </w:pPr>
      <w:r>
        <w:t>Institution</w:t>
      </w:r>
    </w:p>
    <w:p w:rsidR="006F2CE0" w:rsidRDefault="006F2CE0">
      <w:pPr>
        <w:spacing w:line="276" w:lineRule="auto"/>
      </w:pPr>
      <w:r>
        <w:br w:type="page"/>
      </w:r>
    </w:p>
    <w:p w:rsidR="006F2CE0" w:rsidRDefault="006F2CE0" w:rsidP="006F2CE0">
      <w:pPr>
        <w:jc w:val="center"/>
      </w:pPr>
      <w:r>
        <w:lastRenderedPageBreak/>
        <w:t>Cognitive Abilities in Midlife</w:t>
      </w:r>
    </w:p>
    <w:p w:rsidR="006F2CE0" w:rsidRDefault="006F2CE0" w:rsidP="006F2CE0">
      <w:r>
        <w:t>Ans. 9</w:t>
      </w:r>
    </w:p>
    <w:p w:rsidR="006F2CE0" w:rsidRDefault="006F2CE0" w:rsidP="006F2CE0">
      <w:pPr>
        <w:ind w:firstLine="720"/>
      </w:pPr>
      <w:r>
        <w:t>The cognitive abilities of people in middle adulthood are usually improved. This is exemplified in their improved verbal skills, spatial reasoning, simple math abilities as well as abstract reasoning skills</w:t>
      </w:r>
      <w:r w:rsidRPr="00F572A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(Sauter et al., 2019)</w:t>
      </w:r>
      <w:r>
        <w:t xml:space="preserve">. Cognitive skills of individuals in middle adulthood are considered to be better while their skills of memorization along with perceptual speed decline.  </w:t>
      </w: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6F2CE0">
      <w:pPr>
        <w:jc w:val="center"/>
      </w:pPr>
    </w:p>
    <w:p w:rsidR="00893625" w:rsidRDefault="00893625" w:rsidP="00893625"/>
    <w:p w:rsidR="006F2CE0" w:rsidRDefault="006F2CE0" w:rsidP="006F2CE0">
      <w:pPr>
        <w:jc w:val="center"/>
      </w:pPr>
      <w:r>
        <w:lastRenderedPageBreak/>
        <w:t>References</w:t>
      </w:r>
    </w:p>
    <w:p w:rsidR="006F2CE0" w:rsidRPr="00F07EDF" w:rsidRDefault="006F2CE0" w:rsidP="006F2CE0">
      <w:pPr>
        <w:spacing w:after="0"/>
        <w:ind w:left="720" w:hanging="720"/>
        <w:rPr>
          <w:rFonts w:eastAsia="Times New Roman" w:cs="Times New Roman"/>
          <w:szCs w:val="24"/>
        </w:rPr>
      </w:pPr>
      <w:r w:rsidRPr="00F07EDF">
        <w:rPr>
          <w:rFonts w:eastAsia="Times New Roman" w:cs="Times New Roman"/>
          <w:szCs w:val="24"/>
        </w:rPr>
        <w:t xml:space="preserve">Sauter, J., Widmer, E., Ihle, A., &amp; Kliegel, M. (2019). The association of leisure activities in middle adulthood with cognitive performance in old age: Social capital mediates cognitive reserve effects. </w:t>
      </w:r>
      <w:r w:rsidRPr="00F07EDF">
        <w:rPr>
          <w:rFonts w:eastAsia="Times New Roman" w:cs="Times New Roman"/>
          <w:i/>
          <w:iCs/>
          <w:szCs w:val="24"/>
        </w:rPr>
        <w:t>Psychology &amp; Neuroscience</w:t>
      </w:r>
      <w:r w:rsidRPr="00F07EDF">
        <w:rPr>
          <w:rFonts w:eastAsia="Times New Roman" w:cs="Times New Roman"/>
          <w:szCs w:val="24"/>
        </w:rPr>
        <w:t xml:space="preserve">, </w:t>
      </w:r>
      <w:r w:rsidRPr="00F07EDF">
        <w:rPr>
          <w:rFonts w:eastAsia="Times New Roman" w:cs="Times New Roman"/>
          <w:i/>
          <w:iCs/>
          <w:szCs w:val="24"/>
        </w:rPr>
        <w:t>12</w:t>
      </w:r>
      <w:r w:rsidRPr="00F07EDF">
        <w:rPr>
          <w:rFonts w:eastAsia="Times New Roman" w:cs="Times New Roman"/>
          <w:szCs w:val="24"/>
        </w:rPr>
        <w:t>(2), 236.</w:t>
      </w:r>
    </w:p>
    <w:p w:rsidR="006F2CE0" w:rsidRDefault="006F2CE0" w:rsidP="006F2CE0">
      <w:pPr>
        <w:jc w:val="center"/>
      </w:pPr>
    </w:p>
    <w:p w:rsidR="006F2CE0" w:rsidRDefault="006F2CE0" w:rsidP="006F2CE0">
      <w:pPr>
        <w:jc w:val="center"/>
      </w:pPr>
    </w:p>
    <w:p w:rsidR="006F2CE0" w:rsidRPr="006F2CE0" w:rsidRDefault="006F2CE0" w:rsidP="006F2CE0"/>
    <w:sectPr w:rsidR="006F2CE0" w:rsidRPr="006F2CE0" w:rsidSect="006F2C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7A5" w:rsidRDefault="001007A5" w:rsidP="006F2CE0">
      <w:pPr>
        <w:spacing w:after="0" w:line="240" w:lineRule="auto"/>
      </w:pPr>
      <w:r>
        <w:separator/>
      </w:r>
    </w:p>
  </w:endnote>
  <w:endnote w:type="continuationSeparator" w:id="1">
    <w:p w:rsidR="001007A5" w:rsidRDefault="001007A5" w:rsidP="006F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7A5" w:rsidRDefault="001007A5" w:rsidP="006F2CE0">
      <w:pPr>
        <w:spacing w:after="0" w:line="240" w:lineRule="auto"/>
      </w:pPr>
      <w:r>
        <w:separator/>
      </w:r>
    </w:p>
  </w:footnote>
  <w:footnote w:type="continuationSeparator" w:id="1">
    <w:p w:rsidR="001007A5" w:rsidRDefault="001007A5" w:rsidP="006F2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0590762"/>
      <w:docPartObj>
        <w:docPartGallery w:val="Page Numbers (Top of Page)"/>
        <w:docPartUnique/>
      </w:docPartObj>
    </w:sdtPr>
    <w:sdtContent>
      <w:p w:rsidR="006F2CE0" w:rsidRDefault="006F2CE0">
        <w:pPr>
          <w:pStyle w:val="Header"/>
          <w:jc w:val="right"/>
        </w:pPr>
        <w:r>
          <w:t>COGNITIVE ABILITIES IN MIDLIFE</w:t>
        </w:r>
        <w:r>
          <w:tab/>
        </w:r>
        <w:r>
          <w:tab/>
        </w:r>
        <w:fldSimple w:instr=" PAGE   \* MERGEFORMAT ">
          <w:r w:rsidR="00893625">
            <w:rPr>
              <w:noProof/>
            </w:rPr>
            <w:t>3</w:t>
          </w:r>
        </w:fldSimple>
      </w:p>
    </w:sdtContent>
  </w:sdt>
  <w:p w:rsidR="006F2CE0" w:rsidRDefault="006F2CE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E0" w:rsidRDefault="006F2CE0">
    <w:pPr>
      <w:pStyle w:val="Header"/>
    </w:pPr>
    <w:r>
      <w:t>Running Head: COGNITIVE ABILITIES IN MIDLIFE</w:t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CE0"/>
    <w:rsid w:val="00020797"/>
    <w:rsid w:val="00074B18"/>
    <w:rsid w:val="001007A5"/>
    <w:rsid w:val="002D25C0"/>
    <w:rsid w:val="006F2CE0"/>
    <w:rsid w:val="00841178"/>
    <w:rsid w:val="00893625"/>
    <w:rsid w:val="00F43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CE0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CE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CE0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nilly</dc:creator>
  <cp:lastModifiedBy>nilly</cp:lastModifiedBy>
  <cp:revision>2</cp:revision>
  <dcterms:created xsi:type="dcterms:W3CDTF">2020-04-16T10:26:00Z</dcterms:created>
  <dcterms:modified xsi:type="dcterms:W3CDTF">2020-04-16T10:29:00Z</dcterms:modified>
</cp:coreProperties>
</file>